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A84" w:rsidRDefault="00652A84" w:rsidP="00652A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3300"/>
          <w:sz w:val="96"/>
          <w:szCs w:val="96"/>
        </w:rPr>
        <w:t>A</w:t>
      </w:r>
      <w:r>
        <w:rPr>
          <w:rFonts w:ascii="Calibri" w:hAnsi="Calibri" w:cs="Calibri"/>
          <w:color w:val="000000"/>
          <w:sz w:val="20"/>
          <w:szCs w:val="20"/>
        </w:rPr>
        <w:t>ccount Offi cer (AO) adalah isti lah yang diberikan kepada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pegawai (staf) bank yang bertugas melayani nasabah baik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nasabah yang menyimpan dananya di Bank maupun nasabah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yang menggunakan fasilitas kredit dari Bank tersebut. Pelayanan yang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diberikan AO kepada nasabah dimulai keti ka calon nasabah berhubungan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dengan Bank, yaitu mulai dari mengenalkan produk, melayani aplikasi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permohonan (simpanan/pinjaman), proses kredit, survey, analisis</w:t>
      </w:r>
      <w:r>
        <w:rPr>
          <w:rFonts w:ascii="Calibri" w:hAnsi="Calibri" w:cs="Calibri"/>
          <w:color w:val="000000"/>
          <w:sz w:val="20"/>
          <w:szCs w:val="20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</w:rPr>
        <w:t>kredit, keputusan kredit, pencairan kredit, monitoring dan penyelesaian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kredit (pelunasan).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Ada beberapa Bank yang menggunakan isti lah berbeda tapi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 xml:space="preserve">maksudnya sama. AO yang hanya 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ertugas untuk memasarkan produk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kredit/pembiayaan disebut dengan Loan Offi cer (LO), AO yang hanya</w:t>
      </w:r>
    </w:p>
    <w:p w:rsidR="00652A84" w:rsidRDefault="00652A84" w:rsidP="00652A8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bertugas untuk mencari nasabah penabung/deposan disebut dengan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Fund Offi cer (FO). Sedangkan AO yang bertugas memasarkan produk</w:t>
      </w:r>
      <w:r>
        <w:rPr>
          <w:rFonts w:ascii="Calibri" w:hAnsi="Calibri" w:cs="Calibri"/>
          <w:color w:val="000000"/>
          <w:sz w:val="20"/>
          <w:szCs w:val="20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</w:rPr>
        <w:t>Bank,baik Loan maupun Funding bisa disebut dengan Sales Offi cer (SO).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AO yang bertugas di kredit/pembiayaan mikro memiliki karak te risti k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yang berbeda dengan AO yang menangani kredit korpo rasi (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corporate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 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loan</w:t>
      </w:r>
      <w:r>
        <w:rPr>
          <w:rFonts w:ascii="Calibri" w:hAnsi="Calibri" w:cs="Calibri"/>
          <w:color w:val="000000"/>
          <w:sz w:val="20"/>
          <w:szCs w:val="20"/>
        </w:rPr>
        <w:t>), komersial (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commercial credit</w:t>
      </w:r>
      <w:r>
        <w:rPr>
          <w:rFonts w:ascii="Calibri" w:hAnsi="Calibri" w:cs="Calibri"/>
          <w:color w:val="000000"/>
          <w:sz w:val="20"/>
          <w:szCs w:val="20"/>
        </w:rPr>
        <w:t>), dan personal (</w:t>
      </w:r>
      <w:r>
        <w:rPr>
          <w:rFonts w:ascii="Calibri-Italic" w:hAnsi="Calibri-Italic" w:cs="Calibri-Italic"/>
          <w:i/>
          <w:iCs/>
          <w:color w:val="000000"/>
          <w:sz w:val="20"/>
          <w:szCs w:val="20"/>
        </w:rPr>
        <w:t>personal loan</w:t>
      </w:r>
      <w:r>
        <w:rPr>
          <w:rFonts w:ascii="Calibri" w:hAnsi="Calibri" w:cs="Calibri"/>
          <w:color w:val="000000"/>
          <w:sz w:val="20"/>
          <w:szCs w:val="20"/>
        </w:rPr>
        <w:t>). AO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r>
        <w:rPr>
          <w:rFonts w:ascii="Calibri" w:hAnsi="Calibri" w:cs="Calibri"/>
          <w:color w:val="000000"/>
          <w:sz w:val="20"/>
          <w:szCs w:val="20"/>
        </w:rPr>
        <w:t>Microfi nance memiliki tugas yang lebih kompleks dibandingkan dengan</w:t>
      </w:r>
      <w:r>
        <w:rPr>
          <w:rFonts w:ascii="Calibri" w:hAnsi="Calibri" w:cs="Calibri"/>
          <w:color w:val="000000"/>
          <w:sz w:val="20"/>
          <w:szCs w:val="20"/>
        </w:rPr>
        <w:t xml:space="preserve">  </w:t>
      </w:r>
      <w:r>
        <w:rPr>
          <w:rFonts w:ascii="Calibri" w:hAnsi="Calibri" w:cs="Calibri"/>
          <w:color w:val="000000"/>
          <w:sz w:val="20"/>
          <w:szCs w:val="20"/>
        </w:rPr>
        <w:t>AO untuk kredit lainnya.</w:t>
      </w:r>
      <w:r>
        <w:rPr>
          <w:rFonts w:ascii="Calibri" w:hAnsi="Calibri" w:cs="Calibri"/>
          <w:color w:val="000000"/>
          <w:sz w:val="20"/>
          <w:szCs w:val="20"/>
        </w:rPr>
        <w:t xml:space="preserve">   </w:t>
      </w:r>
      <w:r>
        <w:rPr>
          <w:rFonts w:ascii="Calibri" w:hAnsi="Calibri" w:cs="Calibri"/>
          <w:sz w:val="20"/>
          <w:szCs w:val="20"/>
        </w:rPr>
        <w:t>Memahami karakteristik usaha mikro menjadi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keharusan bagi seorang AO microfinance agar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dapat berhasil dalam menjalankan tugasnya.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Lalu bagaimana hubungan antara memahami</w:t>
      </w:r>
      <w:r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>karakteristik usaha mikro dengan tugas seorang</w:t>
      </w:r>
      <w:r>
        <w:rPr>
          <w:rFonts w:ascii="Calibri" w:hAnsi="Calibri" w:cs="Calibri"/>
          <w:sz w:val="20"/>
          <w:szCs w:val="20"/>
        </w:rPr>
        <w:t xml:space="preserve">  </w:t>
      </w:r>
      <w:r>
        <w:rPr>
          <w:rFonts w:ascii="Calibri" w:hAnsi="Calibri" w:cs="Calibri"/>
          <w:sz w:val="20"/>
          <w:szCs w:val="20"/>
        </w:rPr>
        <w:t>AO? Jelas, hubungannya sangat erat karena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dengan mengetahui karakteristik usaha mikro seorang AO akan mampu</w: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menilai tingkat risiko dari kredit yang akan dibiayainya.</w:t>
      </w:r>
    </w:p>
    <w:p w:rsidR="00652A84" w:rsidRDefault="00652A84" w:rsidP="00652A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652A84" w:rsidRDefault="00652A84" w:rsidP="00652A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Ada 5 (lima) Faktor utama yang akan mempengaruhi kinerja AO</w:t>
      </w:r>
      <w:r>
        <w:rPr>
          <w:rFonts w:ascii="Calibri" w:hAnsi="Calibri" w:cs="Calibri"/>
          <w:sz w:val="20"/>
          <w:szCs w:val="20"/>
        </w:rPr>
        <w:t xml:space="preserve"> </w:t>
      </w:r>
      <w:bookmarkStart w:id="0" w:name="_GoBack"/>
      <w:bookmarkEnd w:id="0"/>
      <w:r>
        <w:rPr>
          <w:rFonts w:ascii="Calibri" w:hAnsi="Calibri" w:cs="Calibri"/>
          <w:sz w:val="20"/>
          <w:szCs w:val="20"/>
        </w:rPr>
        <w:t>Microfinance, yaitu :</w:t>
      </w:r>
    </w:p>
    <w:p w:rsidR="00652A84" w:rsidRDefault="00652A84" w:rsidP="00652A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1. Metode (Cara) analisa keuangan usaha;</w:t>
      </w:r>
    </w:p>
    <w:p w:rsidR="00652A84" w:rsidRDefault="00652A84" w:rsidP="00652A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2. Frekuensi Pertemuan dengan nasabah ;</w:t>
      </w:r>
    </w:p>
    <w:p w:rsidR="00652A84" w:rsidRDefault="00652A84" w:rsidP="00652A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3. Survey on the spot ;</w:t>
      </w:r>
    </w:p>
    <w:p w:rsidR="00652A84" w:rsidRDefault="00652A84" w:rsidP="00652A8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4. Pendekatan pro aktif ke pasar micro enterprises.</w:t>
      </w:r>
    </w:p>
    <w:p w:rsidR="00652A84" w:rsidRDefault="00652A84" w:rsidP="00652A84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Calibri" w:hAnsi="Calibri" w:cs="Calibri"/>
          <w:sz w:val="20"/>
          <w:szCs w:val="20"/>
        </w:rPr>
        <w:t>5. Sarana dan prasarana (fasilitas) Kerja.</w:t>
      </w:r>
    </w:p>
    <w:sectPr w:rsidR="00652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A84"/>
    <w:rsid w:val="0015485A"/>
    <w:rsid w:val="0065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BAGYO</dc:creator>
  <cp:lastModifiedBy>BAGYO</cp:lastModifiedBy>
  <cp:revision>1</cp:revision>
  <dcterms:created xsi:type="dcterms:W3CDTF">2015-04-06T02:45:00Z</dcterms:created>
  <dcterms:modified xsi:type="dcterms:W3CDTF">2015-04-06T02:55:00Z</dcterms:modified>
</cp:coreProperties>
</file>